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D3C4" w14:textId="15B788E0" w:rsidR="00D2427F" w:rsidRPr="0096416D" w:rsidRDefault="00D2427F" w:rsidP="00D2427F">
      <w:pPr>
        <w:ind w:firstLine="720"/>
        <w:rPr>
          <w:rFonts w:ascii="Arial" w:hAnsi="Arial" w:cs="Arial"/>
          <w:iCs/>
          <w:sz w:val="24"/>
          <w:szCs w:val="24"/>
          <w:u w:val="single"/>
          <w:lang w:val="es-ES"/>
        </w:rPr>
      </w:pPr>
      <w:bookmarkStart w:id="0" w:name="_GoBack"/>
      <w:bookmarkEnd w:id="0"/>
      <w:r w:rsidRPr="0096416D">
        <w:rPr>
          <w:rFonts w:ascii="Arial" w:hAnsi="Arial" w:cs="Arial"/>
          <w:iCs/>
          <w:sz w:val="24"/>
          <w:szCs w:val="24"/>
          <w:u w:val="single"/>
          <w:lang w:val="es-ES"/>
        </w:rPr>
        <w:t>D</w:t>
      </w:r>
      <w:r w:rsidRPr="0096416D">
        <w:rPr>
          <w:rFonts w:ascii="Arial" w:hAnsi="Arial" w:cs="Arial"/>
          <w:iCs/>
          <w:sz w:val="24"/>
          <w:szCs w:val="24"/>
          <w:u w:val="single"/>
          <w:lang w:val="ro-RO"/>
        </w:rPr>
        <w:t xml:space="preserve">escrierea </w:t>
      </w:r>
      <w:r w:rsidR="00656B9F" w:rsidRPr="0096416D">
        <w:rPr>
          <w:rFonts w:ascii="Arial" w:hAnsi="Arial" w:cs="Arial"/>
          <w:iCs/>
          <w:sz w:val="24"/>
          <w:szCs w:val="24"/>
          <w:u w:val="single"/>
          <w:lang w:val="ro-RO"/>
        </w:rPr>
        <w:t>tehnică a proiectului</w:t>
      </w:r>
      <w:r w:rsidRPr="0096416D">
        <w:rPr>
          <w:rFonts w:ascii="Arial" w:hAnsi="Arial" w:cs="Arial"/>
          <w:iCs/>
          <w:sz w:val="24"/>
          <w:szCs w:val="24"/>
          <w:u w:val="single"/>
          <w:lang w:val="ro-RO"/>
        </w:rPr>
        <w:t xml:space="preserve"> </w:t>
      </w:r>
      <w:r w:rsidRPr="0096416D">
        <w:rPr>
          <w:rFonts w:ascii="Arial" w:hAnsi="Arial" w:cs="Arial"/>
          <w:iCs/>
          <w:sz w:val="24"/>
          <w:szCs w:val="24"/>
          <w:u w:val="single"/>
          <w:lang w:val="es-ES"/>
        </w:rPr>
        <w:t xml:space="preserve"> </w:t>
      </w:r>
    </w:p>
    <w:p w14:paraId="4716EC81" w14:textId="7D98F86E" w:rsidR="00766C51" w:rsidRPr="00396BE5" w:rsidRDefault="00766C51">
      <w:pPr>
        <w:rPr>
          <w:lang w:val="es-ES"/>
        </w:rPr>
      </w:pPr>
    </w:p>
    <w:p w14:paraId="5C7B3A6C" w14:textId="0218B98E" w:rsidR="004D0B9E" w:rsidRPr="008B7ED3" w:rsidRDefault="004D0B9E" w:rsidP="004D0B9E">
      <w:pPr>
        <w:spacing w:line="276" w:lineRule="auto"/>
        <w:ind w:firstLine="709"/>
        <w:jc w:val="both"/>
        <w:rPr>
          <w:rFonts w:ascii="Arial" w:hAnsi="Arial" w:cs="Arial"/>
          <w:sz w:val="24"/>
          <w:szCs w:val="24"/>
          <w:lang w:val="ro-RO"/>
        </w:rPr>
      </w:pPr>
      <w:r w:rsidRPr="00B13832">
        <w:rPr>
          <w:rFonts w:ascii="Arial" w:hAnsi="Arial" w:cs="Arial"/>
          <w:sz w:val="24"/>
          <w:szCs w:val="24"/>
          <w:lang w:val="ro-RO"/>
        </w:rPr>
        <w:t xml:space="preserve">Pentru pavilionul Romaniei de anul </w:t>
      </w:r>
      <w:r w:rsidR="00994B22">
        <w:rPr>
          <w:rFonts w:ascii="Arial" w:hAnsi="Arial" w:cs="Arial"/>
          <w:sz w:val="24"/>
          <w:szCs w:val="24"/>
          <w:lang w:val="ro-RO"/>
        </w:rPr>
        <w:t>viitor</w:t>
      </w:r>
      <w:r w:rsidRPr="00B13832">
        <w:rPr>
          <w:rFonts w:ascii="Arial" w:hAnsi="Arial" w:cs="Arial"/>
          <w:sz w:val="24"/>
          <w:szCs w:val="24"/>
          <w:lang w:val="ro-RO"/>
        </w:rPr>
        <w:t xml:space="preserve"> am imaginat acest </w:t>
      </w:r>
      <w:r w:rsidRPr="00B13832">
        <w:rPr>
          <w:rFonts w:ascii="Arial" w:hAnsi="Arial" w:cs="Arial"/>
          <w:i/>
          <w:iCs/>
          <w:sz w:val="24"/>
          <w:szCs w:val="24"/>
          <w:lang w:val="ro-RO"/>
        </w:rPr>
        <w:t>spațiu heterotropic, gradina distorsionată, exagerată, continuă, care te cuprinde ca într-o îmbrațișare; un spațiul incluziv, minoritar, de lângă arhitectură, un spațiu în asteptare; un spațiu cu valențe arhai</w:t>
      </w:r>
      <w:r>
        <w:rPr>
          <w:rFonts w:ascii="Arial" w:hAnsi="Arial" w:cs="Arial"/>
          <w:i/>
          <w:iCs/>
          <w:sz w:val="24"/>
          <w:szCs w:val="24"/>
          <w:lang w:val="ro-RO"/>
        </w:rPr>
        <w:t>c</w:t>
      </w:r>
      <w:r w:rsidRPr="00B13832">
        <w:rPr>
          <w:rFonts w:ascii="Arial" w:hAnsi="Arial" w:cs="Arial"/>
          <w:i/>
          <w:iCs/>
          <w:sz w:val="24"/>
          <w:szCs w:val="24"/>
          <w:lang w:val="ro-RO"/>
        </w:rPr>
        <w:t>e, un arhietip</w:t>
      </w:r>
      <w:r>
        <w:rPr>
          <w:rFonts w:ascii="Arial" w:hAnsi="Arial" w:cs="Arial"/>
          <w:i/>
          <w:iCs/>
          <w:sz w:val="24"/>
          <w:szCs w:val="24"/>
          <w:lang w:val="ro-RO"/>
        </w:rPr>
        <w:t xml:space="preserve"> puternic</w:t>
      </w:r>
      <w:r w:rsidRPr="00B13832">
        <w:rPr>
          <w:rFonts w:ascii="Arial" w:hAnsi="Arial" w:cs="Arial"/>
          <w:i/>
          <w:iCs/>
          <w:sz w:val="24"/>
          <w:szCs w:val="24"/>
          <w:lang w:val="ro-RO"/>
        </w:rPr>
        <w:t xml:space="preserve"> imprimat </w:t>
      </w:r>
      <w:r>
        <w:rPr>
          <w:rFonts w:ascii="Arial" w:hAnsi="Arial" w:cs="Arial"/>
          <w:i/>
          <w:iCs/>
          <w:sz w:val="24"/>
          <w:szCs w:val="24"/>
          <w:lang w:val="ro-RO"/>
        </w:rPr>
        <w:t>î</w:t>
      </w:r>
      <w:r w:rsidRPr="00B13832">
        <w:rPr>
          <w:rFonts w:ascii="Arial" w:hAnsi="Arial" w:cs="Arial"/>
          <w:i/>
          <w:iCs/>
          <w:sz w:val="24"/>
          <w:szCs w:val="24"/>
          <w:lang w:val="ro-RO"/>
        </w:rPr>
        <w:t>n memoria colectivă</w:t>
      </w:r>
      <w:r>
        <w:rPr>
          <w:rFonts w:ascii="Arial" w:hAnsi="Arial" w:cs="Arial"/>
          <w:i/>
          <w:iCs/>
          <w:sz w:val="24"/>
          <w:szCs w:val="24"/>
          <w:lang w:val="ro-RO"/>
        </w:rPr>
        <w:t>, materializat printr-un spațiu concav, incluziv, intim, personal.</w:t>
      </w:r>
      <w:r>
        <w:rPr>
          <w:rFonts w:ascii="Arial" w:hAnsi="Arial" w:cs="Arial"/>
          <w:sz w:val="24"/>
          <w:szCs w:val="24"/>
          <w:lang w:val="ro-RO"/>
        </w:rPr>
        <w:t xml:space="preserve"> Pentru cel de-al doilea spațiu dedicat Romaniei în cadrul Bienalei de la Veneția am propus </w:t>
      </w:r>
      <w:r w:rsidRPr="00E6172D">
        <w:rPr>
          <w:rFonts w:ascii="Arial" w:hAnsi="Arial" w:cs="Arial"/>
          <w:i/>
          <w:iCs/>
          <w:sz w:val="24"/>
          <w:szCs w:val="24"/>
          <w:lang w:val="ro-RO"/>
        </w:rPr>
        <w:t xml:space="preserve">negativul celui expus </w:t>
      </w:r>
      <w:r>
        <w:rPr>
          <w:rFonts w:ascii="Arial" w:hAnsi="Arial" w:cs="Arial"/>
          <w:i/>
          <w:iCs/>
          <w:sz w:val="24"/>
          <w:szCs w:val="24"/>
          <w:lang w:val="ro-RO"/>
        </w:rPr>
        <w:t>î</w:t>
      </w:r>
      <w:r w:rsidRPr="00E6172D">
        <w:rPr>
          <w:rFonts w:ascii="Arial" w:hAnsi="Arial" w:cs="Arial"/>
          <w:i/>
          <w:iCs/>
          <w:sz w:val="24"/>
          <w:szCs w:val="24"/>
          <w:lang w:val="ro-RO"/>
        </w:rPr>
        <w:t>n pavilion, un spațiu convex, extrovertit, o galerie-imagine.</w:t>
      </w:r>
    </w:p>
    <w:p w14:paraId="51336BCB" w14:textId="77777777" w:rsidR="002317CC" w:rsidRPr="00DD62D2" w:rsidRDefault="002317CC" w:rsidP="002317CC">
      <w:pPr>
        <w:spacing w:line="276" w:lineRule="auto"/>
        <w:ind w:firstLine="720"/>
        <w:jc w:val="both"/>
        <w:rPr>
          <w:rFonts w:ascii="Arial" w:hAnsi="Arial" w:cs="Arial"/>
          <w:bCs/>
          <w:sz w:val="24"/>
          <w:szCs w:val="24"/>
          <w:lang w:val="ro-RO"/>
        </w:rPr>
      </w:pPr>
      <w:r w:rsidRPr="00DD62D2">
        <w:rPr>
          <w:rFonts w:ascii="Arial" w:hAnsi="Arial" w:cs="Arial"/>
          <w:b/>
          <w:bCs/>
          <w:sz w:val="24"/>
          <w:szCs w:val="24"/>
          <w:lang w:val="ro-RO"/>
        </w:rPr>
        <w:t>Pavilionul</w:t>
      </w:r>
    </w:p>
    <w:p w14:paraId="3CBB3B4A" w14:textId="77777777" w:rsidR="002317CC" w:rsidRDefault="002317CC" w:rsidP="002317CC">
      <w:pPr>
        <w:spacing w:line="276" w:lineRule="auto"/>
        <w:ind w:firstLine="720"/>
        <w:jc w:val="both"/>
        <w:rPr>
          <w:rFonts w:ascii="Arial" w:hAnsi="Arial" w:cs="Arial"/>
          <w:bCs/>
          <w:sz w:val="24"/>
          <w:szCs w:val="24"/>
          <w:lang w:val="es-ES"/>
        </w:rPr>
      </w:pPr>
      <w:r w:rsidRPr="00DD62D2">
        <w:rPr>
          <w:rFonts w:ascii="Arial" w:hAnsi="Arial" w:cs="Arial"/>
          <w:bCs/>
          <w:sz w:val="24"/>
          <w:szCs w:val="24"/>
          <w:lang w:val="ro-RO"/>
        </w:rPr>
        <w:t xml:space="preserve">Pentru pavilion propunem o configurație formată dintr-un spațiu oval, cuprins între limitele rectangulare ale pavilionului și dispus cu linia mediană pe diagonala spațiului exitent. </w:t>
      </w:r>
      <w:r>
        <w:rPr>
          <w:rFonts w:ascii="Arial" w:hAnsi="Arial" w:cs="Arial"/>
          <w:bCs/>
          <w:sz w:val="24"/>
          <w:szCs w:val="24"/>
          <w:lang w:val="es-ES"/>
        </w:rPr>
        <w:t>De-o parte și de cealaltă a acestuia, propunem câte un soclu metalic, pe care vor fi gravate descrierea lirică și textul explicativ al expoziției.</w:t>
      </w:r>
    </w:p>
    <w:p w14:paraId="75DE58FA" w14:textId="77777777" w:rsidR="002317CC" w:rsidRDefault="002317CC" w:rsidP="002317CC">
      <w:pPr>
        <w:spacing w:line="276" w:lineRule="auto"/>
        <w:ind w:firstLine="720"/>
        <w:jc w:val="both"/>
        <w:rPr>
          <w:rFonts w:ascii="Arial" w:hAnsi="Arial" w:cs="Arial"/>
          <w:bCs/>
          <w:sz w:val="24"/>
          <w:szCs w:val="24"/>
          <w:lang w:val="es-ES"/>
        </w:rPr>
      </w:pPr>
      <w:r>
        <w:rPr>
          <w:rFonts w:ascii="Arial" w:hAnsi="Arial" w:cs="Arial"/>
          <w:bCs/>
          <w:sz w:val="24"/>
          <w:szCs w:val="24"/>
          <w:lang w:val="es-ES"/>
        </w:rPr>
        <w:t xml:space="preserve"> Pentru traseul expozițional, vom folosi intrarea principală. Din holul principal de acces, unde vor fi amplasate un soclu cu titlul și autorii expoziției și o masă cu pliante și materiale explicative printate, accesul se va face către un spațiu negru. De aici, direcționarea se face prin intermediul convexității exterioare a ovalului și prin intermediul iluminării. </w:t>
      </w:r>
      <w:r w:rsidRPr="00513376">
        <w:rPr>
          <w:rFonts w:ascii="Arial" w:hAnsi="Arial" w:cs="Arial"/>
          <w:bCs/>
          <w:sz w:val="24"/>
          <w:szCs w:val="24"/>
          <w:lang w:val="es-ES"/>
        </w:rPr>
        <w:t>Prima dată, vizitatorul se îndreaptă către soclul cu descrierea lirică a e</w:t>
      </w:r>
      <w:r>
        <w:rPr>
          <w:rFonts w:ascii="Arial" w:hAnsi="Arial" w:cs="Arial"/>
          <w:bCs/>
          <w:sz w:val="24"/>
          <w:szCs w:val="24"/>
          <w:lang w:val="es-ES"/>
        </w:rPr>
        <w:t xml:space="preserve">xpoziției – poezia - </w:t>
      </w:r>
      <w:r w:rsidRPr="00513376">
        <w:rPr>
          <w:rFonts w:ascii="Arial" w:hAnsi="Arial" w:cs="Arial"/>
          <w:bCs/>
          <w:sz w:val="24"/>
          <w:szCs w:val="24"/>
          <w:lang w:val="es-ES"/>
        </w:rPr>
        <w:t>luminat</w:t>
      </w:r>
      <w:r>
        <w:rPr>
          <w:rFonts w:ascii="Arial" w:hAnsi="Arial" w:cs="Arial"/>
          <w:bCs/>
          <w:sz w:val="24"/>
          <w:szCs w:val="24"/>
          <w:lang w:val="es-ES"/>
        </w:rPr>
        <w:t>ă</w:t>
      </w:r>
      <w:r w:rsidRPr="00513376">
        <w:rPr>
          <w:rFonts w:ascii="Arial" w:hAnsi="Arial" w:cs="Arial"/>
          <w:bCs/>
          <w:sz w:val="24"/>
          <w:szCs w:val="24"/>
          <w:lang w:val="es-ES"/>
        </w:rPr>
        <w:t xml:space="preserve"> de un spot</w:t>
      </w:r>
      <w:r>
        <w:rPr>
          <w:rFonts w:ascii="Arial" w:hAnsi="Arial" w:cs="Arial"/>
          <w:bCs/>
          <w:sz w:val="24"/>
          <w:szCs w:val="24"/>
          <w:lang w:val="es-ES"/>
        </w:rPr>
        <w:t xml:space="preserve">. </w:t>
      </w:r>
      <w:r w:rsidRPr="00DF5A43">
        <w:rPr>
          <w:rFonts w:ascii="Arial" w:hAnsi="Arial" w:cs="Arial"/>
          <w:bCs/>
          <w:sz w:val="24"/>
          <w:szCs w:val="24"/>
          <w:lang w:val="es-ES"/>
        </w:rPr>
        <w:t xml:space="preserve">Apoi, este direcționat </w:t>
      </w:r>
      <w:r>
        <w:rPr>
          <w:rFonts w:ascii="Arial" w:hAnsi="Arial" w:cs="Arial"/>
          <w:bCs/>
          <w:sz w:val="24"/>
          <w:szCs w:val="24"/>
          <w:lang w:val="es-ES"/>
        </w:rPr>
        <w:t>către interiorul grădinii ovale, prin intermediul ușii</w:t>
      </w:r>
      <w:r w:rsidRPr="00DF5A43">
        <w:rPr>
          <w:rFonts w:ascii="Arial" w:hAnsi="Arial" w:cs="Arial"/>
          <w:bCs/>
          <w:sz w:val="24"/>
          <w:szCs w:val="24"/>
          <w:lang w:val="es-ES"/>
        </w:rPr>
        <w:t xml:space="preserve"> de sticla prin care străbate lumina din interior. Spaț</w:t>
      </w:r>
      <w:r>
        <w:rPr>
          <w:rFonts w:ascii="Arial" w:hAnsi="Arial" w:cs="Arial"/>
          <w:bCs/>
          <w:sz w:val="24"/>
          <w:szCs w:val="24"/>
          <w:lang w:val="es-ES"/>
        </w:rPr>
        <w:t xml:space="preserve">iul cheie al expoziției este interiorul ovalului - metafora grădinii - ai cărui pereți sunt acoperiți cu o folie tip oglindă, ale cărui tavan și pardoseală sunt albe și în interiorul căruia, în centrele de greutate, se află o bancă metalică și un arbore – tei. Ovalul are două uși de acces, una de intrare și una de ieșire, dispuse opus pe circumferința acestuia. </w:t>
      </w:r>
      <w:r w:rsidRPr="004D0B9E">
        <w:rPr>
          <w:rFonts w:ascii="Arial" w:hAnsi="Arial" w:cs="Arial"/>
          <w:bCs/>
          <w:sz w:val="24"/>
          <w:szCs w:val="24"/>
          <w:lang w:val="es-ES"/>
        </w:rPr>
        <w:t>Ieșirea conduce din nou către spațiul negru, direcționat de un al</w:t>
      </w:r>
      <w:r>
        <w:rPr>
          <w:rFonts w:ascii="Arial" w:hAnsi="Arial" w:cs="Arial"/>
          <w:bCs/>
          <w:sz w:val="24"/>
          <w:szCs w:val="24"/>
          <w:lang w:val="es-ES"/>
        </w:rPr>
        <w:t xml:space="preserve"> doilea spot către soclul cu explicația concretă a expoziției.</w:t>
      </w:r>
    </w:p>
    <w:p w14:paraId="6E085984" w14:textId="77777777" w:rsidR="002317CC" w:rsidRDefault="002317CC" w:rsidP="002317CC">
      <w:pPr>
        <w:spacing w:line="276" w:lineRule="auto"/>
        <w:ind w:firstLine="720"/>
        <w:jc w:val="both"/>
        <w:rPr>
          <w:rFonts w:ascii="Arial" w:hAnsi="Arial" w:cs="Arial"/>
          <w:bCs/>
          <w:sz w:val="24"/>
          <w:szCs w:val="24"/>
          <w:lang w:val="es-ES"/>
        </w:rPr>
      </w:pPr>
      <w:r w:rsidRPr="00994B22">
        <w:rPr>
          <w:rFonts w:ascii="Arial" w:hAnsi="Arial" w:cs="Arial"/>
          <w:bCs/>
          <w:sz w:val="24"/>
          <w:szCs w:val="24"/>
          <w:lang w:val="ro-RO"/>
        </w:rPr>
        <w:t>Expozi</w:t>
      </w:r>
      <w:r>
        <w:rPr>
          <w:rFonts w:ascii="Arial" w:hAnsi="Arial" w:cs="Arial"/>
          <w:bCs/>
          <w:sz w:val="24"/>
          <w:szCs w:val="24"/>
          <w:lang w:val="ro-RO"/>
        </w:rPr>
        <w:t>ț</w:t>
      </w:r>
      <w:r w:rsidRPr="00994B22">
        <w:rPr>
          <w:rFonts w:ascii="Arial" w:hAnsi="Arial" w:cs="Arial"/>
          <w:bCs/>
          <w:sz w:val="24"/>
          <w:szCs w:val="24"/>
          <w:lang w:val="ro-RO"/>
        </w:rPr>
        <w:t>ia</w:t>
      </w:r>
      <w:r>
        <w:rPr>
          <w:rFonts w:ascii="Arial" w:hAnsi="Arial" w:cs="Arial"/>
          <w:bCs/>
          <w:sz w:val="24"/>
          <w:szCs w:val="24"/>
          <w:lang w:val="es-ES"/>
        </w:rPr>
        <w:t xml:space="preserve"> noastră este de tip instalație, asadar expoziția este însăși exponatul. Prin urmare sistemul constructiv este realizat dintr-o structură din cadre de lemn cu dulapi de 40x70x400cm rigidizați la partea superioară și inferioară și prin contravântuiri cu ajutorul conectorilor de tip placă zincată perforată. De această structură este prinsă, la exterior, galeria flexibilă care susține draperia de tip blackout de culoare neagră, iar la interior, este fixat mecanic placajul flexibil de gips-carton, peste care se așază folia autocolantă de tip oglindă. In interiorul expoziției plafonul este realizat dintr-un mesh alb fixat in structură de lemn. Pentru a menține opacă zona din exteriorul expoziției de formă eliptică, am decis sa continuăm draperia tip blackout de culoare neagră si pe plafon, aceasta fiind ancorată in traverse incastrate in strucutră autoporatantă de lemn a acesteia și de pereții ușori ai pavilionului. In exteriorul spațiului-grădină, vor fi amplasate atat la intrare cât și la iesire două socluri metalice, realizate dintr-o foaie de tablă cu grosime de 3mm care vor fi tăiate și gravate cu descrierile expoziției la laser </w:t>
      </w:r>
      <w:r>
        <w:rPr>
          <w:rFonts w:ascii="Arial" w:hAnsi="Arial" w:cs="Arial"/>
          <w:bCs/>
          <w:sz w:val="24"/>
          <w:szCs w:val="24"/>
          <w:lang w:val="es-ES"/>
        </w:rPr>
        <w:lastRenderedPageBreak/>
        <w:t>și ulterior fixate prin sudare și șlefuite, aceeași tipologie se va regăsi și pentru soclurile din zona de vestibul pentru biroul cu pliante și totemul cu titlul și autorii expoziției.</w:t>
      </w:r>
    </w:p>
    <w:p w14:paraId="515F0FF8" w14:textId="77777777" w:rsidR="002317CC" w:rsidRDefault="002317CC" w:rsidP="002317CC">
      <w:pPr>
        <w:spacing w:line="276" w:lineRule="auto"/>
        <w:ind w:firstLine="720"/>
        <w:jc w:val="both"/>
        <w:rPr>
          <w:rFonts w:ascii="Arial" w:hAnsi="Arial" w:cs="Arial"/>
          <w:bCs/>
          <w:sz w:val="24"/>
          <w:szCs w:val="24"/>
          <w:lang w:val="es-ES"/>
        </w:rPr>
      </w:pPr>
      <w:r>
        <w:rPr>
          <w:rFonts w:ascii="Arial" w:hAnsi="Arial" w:cs="Arial"/>
          <w:bCs/>
          <w:sz w:val="24"/>
          <w:szCs w:val="24"/>
          <w:lang w:val="es-ES"/>
        </w:rPr>
        <w:t xml:space="preserve">Intregul sistem de iluminat din interiorul pavilionului, ce va avea lumină neutră de 4000K, va fi incastrat in structura autoportantă de lemn de formă ovală. Pentru a ilumina interiorul elipsei se vor monta în exterior, perimetral pe această structură de lemn, reflectoare ce vor fi direcționate către mesh-ul care inchide expoziția la partea superioară, iluminând-ul uniform </w:t>
      </w:r>
      <w:r>
        <w:rPr>
          <w:rFonts w:ascii="Arial" w:hAnsi="Arial" w:cs="Arial"/>
          <w:bCs/>
          <w:sz w:val="24"/>
          <w:szCs w:val="24"/>
          <w:lang w:val="es-ES"/>
        </w:rPr>
        <w:tab/>
        <w:t>și creând senzația de barisol. Pentru iluminarea soclurilor de la intrarea și iesirea din expoziție se va suspenda câte un spot cu lumină conică fixate în traverse de aluminiu, ,ascunse după draperia neagră, ce se prind atât de structura autoportanta de lemn cât și de pereții ușori ai pavilionului.</w:t>
      </w:r>
    </w:p>
    <w:p w14:paraId="5EF56BB6" w14:textId="739AE906" w:rsidR="00305834" w:rsidRPr="002317CC" w:rsidRDefault="00D04FCD" w:rsidP="002317CC">
      <w:pPr>
        <w:spacing w:line="276" w:lineRule="auto"/>
        <w:ind w:firstLine="720"/>
        <w:jc w:val="both"/>
        <w:rPr>
          <w:rFonts w:ascii="Arial" w:hAnsi="Arial" w:cs="Arial"/>
          <w:sz w:val="24"/>
          <w:szCs w:val="24"/>
          <w:lang w:val="ro-RO"/>
        </w:rPr>
      </w:pPr>
      <w:r w:rsidRPr="00305834">
        <w:rPr>
          <w:rFonts w:ascii="Arial" w:hAnsi="Arial" w:cs="Arial"/>
          <w:b/>
          <w:bCs/>
          <w:sz w:val="24"/>
          <w:szCs w:val="24"/>
        </w:rPr>
        <w:t>Galeria</w:t>
      </w:r>
    </w:p>
    <w:p w14:paraId="1664E86E" w14:textId="09639A55" w:rsidR="00305834" w:rsidRDefault="00305834" w:rsidP="00305834">
      <w:pPr>
        <w:spacing w:line="276" w:lineRule="auto"/>
        <w:ind w:firstLine="720"/>
        <w:jc w:val="both"/>
        <w:rPr>
          <w:rFonts w:ascii="Arial" w:hAnsi="Arial" w:cs="Arial"/>
          <w:bCs/>
          <w:sz w:val="24"/>
          <w:szCs w:val="24"/>
          <w:lang w:val="ro-RO"/>
        </w:rPr>
      </w:pPr>
      <w:r w:rsidRPr="00305834">
        <w:rPr>
          <w:rFonts w:ascii="Arial" w:hAnsi="Arial" w:cs="Arial"/>
          <w:bCs/>
          <w:sz w:val="24"/>
          <w:szCs w:val="24"/>
          <w:lang w:val="ro-RO"/>
        </w:rPr>
        <w:t>Pentru galerie propunem o configurație formată dintr-un spațiu oval, negativul expoziției din cadrul pavilionului, având aceeași dispunere pe diagonala spațiului exitent. De asemenea, va fi amplasat, axial atât față de stalpii existenți, un soclu metalic, pe care vor fi gravate descrierea lirică și textul explicativ al expoziției.</w:t>
      </w:r>
    </w:p>
    <w:p w14:paraId="383578F0" w14:textId="5D1C0872" w:rsidR="00305834" w:rsidRDefault="00305834" w:rsidP="00305834">
      <w:pPr>
        <w:spacing w:line="276" w:lineRule="auto"/>
        <w:ind w:firstLine="720"/>
        <w:jc w:val="both"/>
        <w:rPr>
          <w:rFonts w:ascii="Arial" w:hAnsi="Arial" w:cs="Arial"/>
          <w:bCs/>
          <w:sz w:val="24"/>
          <w:szCs w:val="24"/>
          <w:lang w:val="ro-RO"/>
        </w:rPr>
      </w:pPr>
      <w:r w:rsidRPr="00305834">
        <w:rPr>
          <w:rFonts w:ascii="Arial" w:hAnsi="Arial" w:cs="Arial"/>
          <w:bCs/>
          <w:sz w:val="24"/>
          <w:szCs w:val="24"/>
          <w:lang w:val="ro-RO"/>
        </w:rPr>
        <w:t xml:space="preserve">Pentru traseul expozițional propunem negativul formei propuse în pavilion, ovalul plin, ca element central, care reflectă mediul înconjurător și în jurul caruia te poți plimba. Acest element central este vizibil din exteriorul galeriei prin intermediul geamurilor vitrină, captând atenția trecătorului și atrăgându-l în interiorul expoziției. Acesta poate parcurge spațiul direcționat de formă </w:t>
      </w:r>
      <w:r w:rsidR="00F74CD4">
        <w:rPr>
          <w:rFonts w:ascii="Arial" w:hAnsi="Arial" w:cs="Arial"/>
          <w:bCs/>
          <w:sz w:val="24"/>
          <w:szCs w:val="24"/>
          <w:lang w:val="ro-RO"/>
        </w:rPr>
        <w:t>convexă</w:t>
      </w:r>
      <w:r w:rsidRPr="00305834">
        <w:rPr>
          <w:rFonts w:ascii="Arial" w:hAnsi="Arial" w:cs="Arial"/>
          <w:bCs/>
          <w:sz w:val="24"/>
          <w:szCs w:val="24"/>
          <w:lang w:val="ro-RO"/>
        </w:rPr>
        <w:t>, ajungând atât la textul liric gravat în soclul metalic cât și la zona textului explicativ, situat diagonal opus.</w:t>
      </w:r>
    </w:p>
    <w:p w14:paraId="6692AFAC" w14:textId="18EA8132" w:rsidR="00F74CD4" w:rsidRPr="00305834" w:rsidRDefault="00305834" w:rsidP="002317CC">
      <w:pPr>
        <w:spacing w:line="276" w:lineRule="auto"/>
        <w:ind w:firstLine="720"/>
        <w:jc w:val="both"/>
        <w:rPr>
          <w:rFonts w:ascii="Arial" w:hAnsi="Arial" w:cs="Arial"/>
          <w:bCs/>
          <w:sz w:val="24"/>
          <w:szCs w:val="24"/>
          <w:lang w:val="ro-RO"/>
        </w:rPr>
      </w:pPr>
      <w:r w:rsidRPr="00305834">
        <w:rPr>
          <w:rFonts w:ascii="Arial" w:hAnsi="Arial" w:cs="Arial"/>
          <w:bCs/>
          <w:sz w:val="24"/>
          <w:szCs w:val="24"/>
          <w:lang w:val="ro-RO"/>
        </w:rPr>
        <w:t>Fiind vorba tot de o propunere tip instalație, elementul central va avea aceeași tipologie de sistem constructiv ca a expoziției din cadrul pavilionului: structură din cadre de lemn cu dulapi de 40x70x400cm rigidizați la partea superioară și inferioarâ și prin contravantuiri cu ajutorul conectorilor de tip placă zincată perforată, de care sunt fixate mecanic la exterior placajele flexibile de gips-carton, peste care se montează folia autoadezivă tip oglindă.Pentru sistemul de iluminat din cadrul galeriei propunem păstrarea elementelor existente.</w:t>
      </w:r>
    </w:p>
    <w:p w14:paraId="5B0D49A0" w14:textId="0EC99BC0" w:rsidR="00305834" w:rsidRDefault="00305834" w:rsidP="00305834">
      <w:pPr>
        <w:spacing w:line="276" w:lineRule="auto"/>
        <w:ind w:firstLine="720"/>
        <w:jc w:val="both"/>
        <w:rPr>
          <w:rFonts w:ascii="Arial" w:hAnsi="Arial" w:cs="Arial"/>
          <w:bCs/>
          <w:sz w:val="24"/>
          <w:szCs w:val="24"/>
          <w:lang w:val="ro-RO"/>
        </w:rPr>
      </w:pPr>
      <w:r w:rsidRPr="00305834">
        <w:rPr>
          <w:rFonts w:ascii="Arial" w:hAnsi="Arial" w:cs="Arial"/>
          <w:bCs/>
          <w:sz w:val="24"/>
          <w:szCs w:val="24"/>
          <w:lang w:val="ro-RO"/>
        </w:rPr>
        <w:t>Propunem montarea logoului, care reprezintă și numele expoziției, pe vitrina accesului principal al Galeriei, prin autocolat.</w:t>
      </w:r>
    </w:p>
    <w:p w14:paraId="27CE54EB" w14:textId="45107A78" w:rsidR="00305834" w:rsidRPr="00305834" w:rsidRDefault="00305834" w:rsidP="00305834">
      <w:pPr>
        <w:spacing w:line="276" w:lineRule="auto"/>
        <w:ind w:firstLine="720"/>
        <w:jc w:val="both"/>
        <w:rPr>
          <w:rFonts w:ascii="Arial" w:hAnsi="Arial" w:cs="Arial"/>
          <w:bCs/>
          <w:sz w:val="24"/>
          <w:szCs w:val="24"/>
          <w:lang w:val="ro-RO"/>
        </w:rPr>
      </w:pPr>
      <w:r w:rsidRPr="00305834">
        <w:rPr>
          <w:rFonts w:ascii="Arial" w:hAnsi="Arial" w:cs="Arial"/>
          <w:bCs/>
          <w:sz w:val="24"/>
          <w:szCs w:val="24"/>
          <w:lang w:val="ro-RO"/>
        </w:rPr>
        <w:t xml:space="preserve">În selectarea materialelor pentru ambele spații, am avut în vedere criteriul sustenabilității, usurința de obtinere a materialelor, ușurința montării, expresia formală cerute de conceptul expoziției. Meterialele folosite sunt elemente uiversale ce se pot achiziționa si din proximitatea orasului Veneția, astfel încât cheltuielile de transport să fie minime. O parte din elementele cheie ale expoziției precum soclurile și banca de metal, impreună cu structura de lemn a spațiului ovoidal le vom refolosi, cu dorința de a reactiva unul sau mai multe spații de tip gradină adiacente arhitecturii din Romania, aducând astfel expoziția in primplanul local. </w:t>
      </w:r>
    </w:p>
    <w:p w14:paraId="29C7F3FE" w14:textId="3BD5DBFA" w:rsidR="0084113A" w:rsidRPr="00305834" w:rsidRDefault="0084113A" w:rsidP="00305834">
      <w:pPr>
        <w:spacing w:line="276" w:lineRule="auto"/>
        <w:ind w:firstLine="720"/>
        <w:jc w:val="both"/>
        <w:rPr>
          <w:rFonts w:ascii="Arial" w:hAnsi="Arial" w:cs="Arial"/>
          <w:bCs/>
          <w:sz w:val="24"/>
          <w:szCs w:val="24"/>
          <w:lang w:val="ro-RO"/>
        </w:rPr>
      </w:pPr>
    </w:p>
    <w:sectPr w:rsidR="0084113A" w:rsidRPr="00305834" w:rsidSect="007019AC">
      <w:footerReference w:type="even" r:id="rId6"/>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E4646" w14:textId="77777777" w:rsidR="00BA515C" w:rsidRDefault="00BA515C" w:rsidP="003A6EBA">
      <w:pPr>
        <w:spacing w:after="0" w:line="240" w:lineRule="auto"/>
      </w:pPr>
      <w:r>
        <w:separator/>
      </w:r>
    </w:p>
  </w:endnote>
  <w:endnote w:type="continuationSeparator" w:id="0">
    <w:p w14:paraId="2AB4E10E" w14:textId="77777777" w:rsidR="00BA515C" w:rsidRDefault="00BA515C" w:rsidP="003A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5359424"/>
      <w:docPartObj>
        <w:docPartGallery w:val="Page Numbers (Bottom of Page)"/>
        <w:docPartUnique/>
      </w:docPartObj>
    </w:sdtPr>
    <w:sdtContent>
      <w:p w14:paraId="533C6B1A" w14:textId="37ED5D12" w:rsidR="003A6EBA" w:rsidRDefault="003A6EBA" w:rsidP="00BF15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26229" w14:textId="77777777" w:rsidR="003A6EBA" w:rsidRDefault="003A6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4087729"/>
      <w:docPartObj>
        <w:docPartGallery w:val="Page Numbers (Bottom of Page)"/>
        <w:docPartUnique/>
      </w:docPartObj>
    </w:sdtPr>
    <w:sdtContent>
      <w:p w14:paraId="4AC05AA8" w14:textId="5694E1FC" w:rsidR="003A6EBA" w:rsidRDefault="003A6EBA" w:rsidP="00BF15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6625948A" w14:textId="77777777" w:rsidR="003A6EBA" w:rsidRDefault="003A6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A0C5" w14:textId="77777777" w:rsidR="00BA515C" w:rsidRDefault="00BA515C" w:rsidP="003A6EBA">
      <w:pPr>
        <w:spacing w:after="0" w:line="240" w:lineRule="auto"/>
      </w:pPr>
      <w:r>
        <w:separator/>
      </w:r>
    </w:p>
  </w:footnote>
  <w:footnote w:type="continuationSeparator" w:id="0">
    <w:p w14:paraId="625D5364" w14:textId="77777777" w:rsidR="00BA515C" w:rsidRDefault="00BA515C" w:rsidP="003A6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7F"/>
    <w:rsid w:val="000023E7"/>
    <w:rsid w:val="00014034"/>
    <w:rsid w:val="000D4C7D"/>
    <w:rsid w:val="001073CC"/>
    <w:rsid w:val="00107FFA"/>
    <w:rsid w:val="0011462C"/>
    <w:rsid w:val="00115CB2"/>
    <w:rsid w:val="00147EBC"/>
    <w:rsid w:val="00184059"/>
    <w:rsid w:val="001F0C4F"/>
    <w:rsid w:val="00200152"/>
    <w:rsid w:val="0022029E"/>
    <w:rsid w:val="00226B86"/>
    <w:rsid w:val="002317CC"/>
    <w:rsid w:val="002627BA"/>
    <w:rsid w:val="00295042"/>
    <w:rsid w:val="002B5F78"/>
    <w:rsid w:val="002C3AD9"/>
    <w:rsid w:val="003009B3"/>
    <w:rsid w:val="00305834"/>
    <w:rsid w:val="00307DFA"/>
    <w:rsid w:val="00317E93"/>
    <w:rsid w:val="00317FD9"/>
    <w:rsid w:val="00367A05"/>
    <w:rsid w:val="003747B3"/>
    <w:rsid w:val="003903E5"/>
    <w:rsid w:val="00396BE5"/>
    <w:rsid w:val="003A6EBA"/>
    <w:rsid w:val="00406470"/>
    <w:rsid w:val="00423CD2"/>
    <w:rsid w:val="00431E93"/>
    <w:rsid w:val="00440DB9"/>
    <w:rsid w:val="0044620D"/>
    <w:rsid w:val="004551F3"/>
    <w:rsid w:val="004566E3"/>
    <w:rsid w:val="004D0B9E"/>
    <w:rsid w:val="004D45B6"/>
    <w:rsid w:val="004F6798"/>
    <w:rsid w:val="004F6BCE"/>
    <w:rsid w:val="0050734D"/>
    <w:rsid w:val="00513376"/>
    <w:rsid w:val="0054144F"/>
    <w:rsid w:val="0054267B"/>
    <w:rsid w:val="00567C1A"/>
    <w:rsid w:val="00572F50"/>
    <w:rsid w:val="00591520"/>
    <w:rsid w:val="005A0042"/>
    <w:rsid w:val="00656B9F"/>
    <w:rsid w:val="00673C62"/>
    <w:rsid w:val="006C6A06"/>
    <w:rsid w:val="006E30EB"/>
    <w:rsid w:val="007019AC"/>
    <w:rsid w:val="00710124"/>
    <w:rsid w:val="00747C90"/>
    <w:rsid w:val="00766C51"/>
    <w:rsid w:val="00780895"/>
    <w:rsid w:val="007979CE"/>
    <w:rsid w:val="007D1C84"/>
    <w:rsid w:val="007D4657"/>
    <w:rsid w:val="007D4BEA"/>
    <w:rsid w:val="007F202A"/>
    <w:rsid w:val="0084113A"/>
    <w:rsid w:val="00876DEF"/>
    <w:rsid w:val="008D5338"/>
    <w:rsid w:val="008E11F5"/>
    <w:rsid w:val="00906F26"/>
    <w:rsid w:val="009366A7"/>
    <w:rsid w:val="0096416D"/>
    <w:rsid w:val="00994B22"/>
    <w:rsid w:val="009D7EF4"/>
    <w:rsid w:val="00A238EE"/>
    <w:rsid w:val="00A60C7F"/>
    <w:rsid w:val="00AB1538"/>
    <w:rsid w:val="00AB6645"/>
    <w:rsid w:val="00AD3193"/>
    <w:rsid w:val="00AE7431"/>
    <w:rsid w:val="00B072BD"/>
    <w:rsid w:val="00B153CA"/>
    <w:rsid w:val="00B20095"/>
    <w:rsid w:val="00B26665"/>
    <w:rsid w:val="00B94870"/>
    <w:rsid w:val="00BA515C"/>
    <w:rsid w:val="00BA6EF5"/>
    <w:rsid w:val="00BB3C21"/>
    <w:rsid w:val="00BE529E"/>
    <w:rsid w:val="00C33C47"/>
    <w:rsid w:val="00C34547"/>
    <w:rsid w:val="00C617C8"/>
    <w:rsid w:val="00C94A7C"/>
    <w:rsid w:val="00CA75BF"/>
    <w:rsid w:val="00CD1DB7"/>
    <w:rsid w:val="00CF3BA0"/>
    <w:rsid w:val="00D04FCD"/>
    <w:rsid w:val="00D1722A"/>
    <w:rsid w:val="00D2427F"/>
    <w:rsid w:val="00D43962"/>
    <w:rsid w:val="00D818FC"/>
    <w:rsid w:val="00D977C3"/>
    <w:rsid w:val="00DD29F0"/>
    <w:rsid w:val="00DF5A43"/>
    <w:rsid w:val="00EF62A8"/>
    <w:rsid w:val="00F03178"/>
    <w:rsid w:val="00F22886"/>
    <w:rsid w:val="00F30E8A"/>
    <w:rsid w:val="00F33BC1"/>
    <w:rsid w:val="00F663BD"/>
    <w:rsid w:val="00F7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E2CB"/>
  <w15:chartTrackingRefBased/>
  <w15:docId w15:val="{4559F207-F1E0-4065-88A2-85DF266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27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6EBA"/>
    <w:pPr>
      <w:tabs>
        <w:tab w:val="center" w:pos="4703"/>
        <w:tab w:val="right" w:pos="9406"/>
      </w:tabs>
      <w:spacing w:after="0" w:line="240" w:lineRule="auto"/>
    </w:pPr>
  </w:style>
  <w:style w:type="character" w:customStyle="1" w:styleId="FooterChar">
    <w:name w:val="Footer Char"/>
    <w:basedOn w:val="DefaultParagraphFont"/>
    <w:link w:val="Footer"/>
    <w:uiPriority w:val="99"/>
    <w:rsid w:val="003A6EBA"/>
    <w:rPr>
      <w:noProof/>
    </w:rPr>
  </w:style>
  <w:style w:type="character" w:styleId="PageNumber">
    <w:name w:val="page number"/>
    <w:basedOn w:val="DefaultParagraphFont"/>
    <w:uiPriority w:val="99"/>
    <w:semiHidden/>
    <w:unhideWhenUsed/>
    <w:rsid w:val="003A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Octavian-Andrei SAVA (87284)</dc:creator>
  <cp:keywords/>
  <dc:description/>
  <cp:lastModifiedBy>Microsoft Office User</cp:lastModifiedBy>
  <cp:revision>5</cp:revision>
  <dcterms:created xsi:type="dcterms:W3CDTF">2022-11-13T21:14:00Z</dcterms:created>
  <dcterms:modified xsi:type="dcterms:W3CDTF">2022-11-13T21:31:00Z</dcterms:modified>
</cp:coreProperties>
</file>